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32F" w:rsidRDefault="005D132F" w:rsidP="005D132F">
      <w:pPr>
        <w:tabs>
          <w:tab w:val="left" w:pos="7185"/>
        </w:tabs>
        <w:spacing w:after="0" w:line="480" w:lineRule="auto"/>
        <w:rPr>
          <w:rFonts w:ascii="Times New Roman" w:hAnsi="Times New Roman" w:cs="Times New Roman"/>
          <w:sz w:val="24"/>
          <w:szCs w:val="24"/>
        </w:rPr>
      </w:pPr>
      <w:bookmarkStart w:id="0" w:name="_GoBack"/>
      <w:bookmarkEnd w:id="0"/>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jc w:val="center"/>
        <w:rPr>
          <w:rFonts w:ascii="Times New Roman" w:hAnsi="Times New Roman" w:cs="Times New Roman"/>
          <w:sz w:val="24"/>
          <w:szCs w:val="24"/>
        </w:rPr>
      </w:pPr>
      <w:r w:rsidRPr="005D132F">
        <w:rPr>
          <w:rFonts w:ascii="Times New Roman" w:hAnsi="Times New Roman" w:cs="Times New Roman"/>
          <w:sz w:val="24"/>
          <w:szCs w:val="24"/>
        </w:rPr>
        <w:t>American Tax Law Changes and the Impacts on Average American</w:t>
      </w:r>
    </w:p>
    <w:p w:rsidR="005D132F" w:rsidRDefault="005D132F" w:rsidP="005D132F">
      <w:pPr>
        <w:tabs>
          <w:tab w:val="left" w:pos="718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D132F" w:rsidRPr="005D132F" w:rsidRDefault="005D132F" w:rsidP="005D132F">
      <w:pPr>
        <w:tabs>
          <w:tab w:val="left" w:pos="718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jc w:val="center"/>
        <w:rPr>
          <w:rFonts w:ascii="Times New Roman" w:hAnsi="Times New Roman" w:cs="Times New Roman"/>
          <w:sz w:val="24"/>
          <w:szCs w:val="24"/>
        </w:rPr>
      </w:pPr>
    </w:p>
    <w:p w:rsidR="005D132F" w:rsidRDefault="005D132F" w:rsidP="005D132F">
      <w:pPr>
        <w:tabs>
          <w:tab w:val="left" w:pos="7185"/>
        </w:tabs>
        <w:spacing w:after="0" w:line="480" w:lineRule="auto"/>
        <w:jc w:val="center"/>
        <w:rPr>
          <w:rFonts w:ascii="Times New Roman" w:hAnsi="Times New Roman" w:cs="Times New Roman"/>
          <w:sz w:val="24"/>
          <w:szCs w:val="24"/>
        </w:rPr>
      </w:pPr>
      <w:r w:rsidRPr="005D132F">
        <w:rPr>
          <w:rFonts w:ascii="Times New Roman" w:hAnsi="Times New Roman" w:cs="Times New Roman"/>
          <w:sz w:val="24"/>
          <w:szCs w:val="24"/>
        </w:rPr>
        <w:lastRenderedPageBreak/>
        <w:t xml:space="preserve">American Tax Law Changes and </w:t>
      </w:r>
      <w:r>
        <w:rPr>
          <w:rFonts w:ascii="Times New Roman" w:hAnsi="Times New Roman" w:cs="Times New Roman"/>
          <w:sz w:val="24"/>
          <w:szCs w:val="24"/>
        </w:rPr>
        <w:t>the Impacts on Average American</w:t>
      </w:r>
    </w:p>
    <w:p w:rsid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December 2017, the Trump government signed a bill to implements various reforms in the American Tax Laws; however, the new reforms have certain impacts on the taxpayer. Despite the separation in the house between the Democrats and Republicans on the bill, the bill became effective January 1, 2018. Although the impacts affect the American people differently, to some of the taxpayers it is a relief. This is because some of the Americans are winners because they are affected positively. While others are losers since they are affected negatively. Despite the reason, to reduce taxes and increase the allowable deductions, the reforms in the tax laws have no interest of all the American taxpayers. Some of the changes include; increase in standard deductions, the double of the Child Tax Credit and corporate tax. This paper examines the three tax reforms and their i</w:t>
      </w:r>
      <w:r>
        <w:rPr>
          <w:rFonts w:ascii="Times New Roman" w:hAnsi="Times New Roman" w:cs="Times New Roman"/>
          <w:sz w:val="24"/>
          <w:szCs w:val="24"/>
        </w:rPr>
        <w:t>mpacts on the average American.</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 xml:space="preserve">The new tax law reforms affect the standard deductions. The American taxpayers have the great choice for two major deductions; itemized deductions and standard deduction. For many of the taxpayers with higher incomes, the choice always falls for the itemized deductions because it offers relevant deductions that cover more of their needs. This is because the standard deductions usually have a fixed rate. However, the new reforms of the tax laws increase the rate of standard deductions. With effect on January 1, 2018, the standard deductions seem to favor many of the taxpayers in the reforms. The doubling of the standard deductions deems to increase the number of the taxpayers filling for this individual tax code deduction. According to </w:t>
      </w:r>
      <w:proofErr w:type="spellStart"/>
      <w:r w:rsidRPr="005D132F">
        <w:rPr>
          <w:rFonts w:ascii="Times New Roman" w:hAnsi="Times New Roman" w:cs="Times New Roman"/>
          <w:sz w:val="24"/>
          <w:szCs w:val="24"/>
        </w:rPr>
        <w:t>Derousseau</w:t>
      </w:r>
      <w:proofErr w:type="spellEnd"/>
      <w:r w:rsidRPr="005D132F">
        <w:rPr>
          <w:rFonts w:ascii="Times New Roman" w:hAnsi="Times New Roman" w:cs="Times New Roman"/>
          <w:sz w:val="24"/>
          <w:szCs w:val="24"/>
        </w:rPr>
        <w:t xml:space="preserve">, </w:t>
      </w:r>
      <w:proofErr w:type="spellStart"/>
      <w:r w:rsidRPr="005D132F">
        <w:rPr>
          <w:rFonts w:ascii="Times New Roman" w:hAnsi="Times New Roman" w:cs="Times New Roman"/>
          <w:sz w:val="24"/>
          <w:szCs w:val="24"/>
        </w:rPr>
        <w:t>Mishkin</w:t>
      </w:r>
      <w:proofErr w:type="spellEnd"/>
      <w:r w:rsidRPr="005D132F">
        <w:rPr>
          <w:rFonts w:ascii="Times New Roman" w:hAnsi="Times New Roman" w:cs="Times New Roman"/>
          <w:sz w:val="24"/>
          <w:szCs w:val="24"/>
        </w:rPr>
        <w:t xml:space="preserve">, </w:t>
      </w:r>
      <w:proofErr w:type="spellStart"/>
      <w:r w:rsidRPr="005D132F">
        <w:rPr>
          <w:rFonts w:ascii="Times New Roman" w:hAnsi="Times New Roman" w:cs="Times New Roman"/>
          <w:sz w:val="24"/>
          <w:szCs w:val="24"/>
        </w:rPr>
        <w:t>Mulhere</w:t>
      </w:r>
      <w:proofErr w:type="spellEnd"/>
      <w:r w:rsidRPr="005D132F">
        <w:rPr>
          <w:rFonts w:ascii="Times New Roman" w:hAnsi="Times New Roman" w:cs="Times New Roman"/>
          <w:sz w:val="24"/>
          <w:szCs w:val="24"/>
        </w:rPr>
        <w:t>, and Salisbury (2018), this effect will reduce the number individuals filling itemized deductions to 19 Million from 47 Million. Under the standard deductions, the new laws offer the couple fillers under joint filling a deduction of up to $24,000 from $13,000 and single filler deductions up to $12,000 from $6,500 (</w:t>
      </w:r>
      <w:proofErr w:type="spellStart"/>
      <w:r w:rsidRPr="005D132F">
        <w:rPr>
          <w:rFonts w:ascii="Times New Roman" w:hAnsi="Times New Roman" w:cs="Times New Roman"/>
          <w:sz w:val="24"/>
          <w:szCs w:val="24"/>
        </w:rPr>
        <w:t>Derrousseau</w:t>
      </w:r>
      <w:proofErr w:type="spellEnd"/>
      <w:r w:rsidRPr="005D132F">
        <w:rPr>
          <w:rFonts w:ascii="Times New Roman" w:hAnsi="Times New Roman" w:cs="Times New Roman"/>
          <w:sz w:val="24"/>
          <w:szCs w:val="24"/>
        </w:rPr>
        <w:t xml:space="preserve"> et al, 2018). </w:t>
      </w:r>
      <w:r w:rsidRPr="005D132F">
        <w:rPr>
          <w:rFonts w:ascii="Times New Roman" w:hAnsi="Times New Roman" w:cs="Times New Roman"/>
          <w:sz w:val="24"/>
          <w:szCs w:val="24"/>
        </w:rPr>
        <w:lastRenderedPageBreak/>
        <w:t xml:space="preserve">This affects the average American positively especially those with higher income. They get more deductions in their income taxes. Besides, the high-income class standard deductions are affordable to every class which makes it easier for every class of taxpayers to benefit in the doubling of the deductions. Moreover, the taxpayers have to use a short time in filling since the standard deduction consumes less time compared to itemized deductions.   </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The Changes in the new tax laws also changed the Child Tax Credit for the aged 17. Many taxpayers in America are eligible for the Child Tax Credit. For the qualified children, the Child Tax Credit is doubled from the old $1000 to $2000. This is good news for the taxpayers with children and affected by the personal exemptions. Under this rule, the eligibility of credit has been reduced from $110,000 to $400,000 for married taxpayers filing jointly (Martin, 2018). This in return, increases the number of the dependent qualified for this credit. The Child Tax Credit also allows that the eligible taxpayers to receive a refundable credit of $1,400. This rule gives more to the qualified taxpayers. This is because this rule also provides a $500 non-refundable credit for the taxpayer despite the reason for a qualifying child. However, it does not only cater for the married couples but also the single fillers with children. Thus, the overall phase-out of the credit starts from the Adjusted Gross Income above $200,000. This new law affects many of the American taxpayers with children positively since it expands the eligibility of the taxpayers to this kind of credit.</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 xml:space="preserve">As much as the new rule affects the individual tax code, the rule touches also on the big business entities. The corporate taxes in the new laws give the big business entities the freedom and reduction of taxes. Many entities and individuals have been affected either negatively in this taxes; however, the corporate taxes provide business with a big win. The taxes have been reduced from the 35% on the taxable income more than 410 million to 21%. Drucker and </w:t>
      </w:r>
      <w:proofErr w:type="spellStart"/>
      <w:r w:rsidRPr="005D132F">
        <w:rPr>
          <w:rFonts w:ascii="Times New Roman" w:hAnsi="Times New Roman" w:cs="Times New Roman"/>
          <w:sz w:val="24"/>
          <w:szCs w:val="24"/>
        </w:rPr>
        <w:lastRenderedPageBreak/>
        <w:t>Rapperport</w:t>
      </w:r>
      <w:proofErr w:type="spellEnd"/>
      <w:r w:rsidRPr="005D132F">
        <w:rPr>
          <w:rFonts w:ascii="Times New Roman" w:hAnsi="Times New Roman" w:cs="Times New Roman"/>
          <w:sz w:val="24"/>
          <w:szCs w:val="24"/>
        </w:rPr>
        <w:t xml:space="preserve"> (2017) acknowledge that big corporations like Facebook, Johnson &amp; Johnson and Pfizer and Google greatly benefit from the tax rate. The new rule under this tax also provides the corporate business with multinational industries to enjoy the cuts. This is especially in the pharmaceutical and technology industries.</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 xml:space="preserve">The effects of the new tax laws are felt differently as some of the taxpayers greatly count losses while others count wins. The low-income taxpayers get it hard to meet the new requirement of the taxes in their Adjusted Gross Income. For instance, the low-income families cannot afford to claim the child tax credit. According to Drucker and </w:t>
      </w:r>
      <w:proofErr w:type="spellStart"/>
      <w:r w:rsidRPr="005D132F">
        <w:rPr>
          <w:rFonts w:ascii="Times New Roman" w:hAnsi="Times New Roman" w:cs="Times New Roman"/>
          <w:sz w:val="24"/>
          <w:szCs w:val="24"/>
        </w:rPr>
        <w:t>Rapperport</w:t>
      </w:r>
      <w:proofErr w:type="spellEnd"/>
      <w:r w:rsidRPr="005D132F">
        <w:rPr>
          <w:rFonts w:ascii="Times New Roman" w:hAnsi="Times New Roman" w:cs="Times New Roman"/>
          <w:sz w:val="24"/>
          <w:szCs w:val="24"/>
        </w:rPr>
        <w:t xml:space="preserve"> (2017), the need for the social security number limits many of the low-income families to claim the credit despite their children born in America. The low-income families are highly affected due to the high number of immigrants without legal documents. </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For the high-income and the rich and large businesses in the United States, the new rules stand good chance for them to win. This category of individuals and corporations has the capacity to enjoy the most reforms in the tax laws. They have the advantage of all the changes made in the tax laws, unlike the low-income families. As a result, the new reforms negatively affect the low-income families, unlike the middle and high-income families. There are a lot of benefits that the corporation and high-income earners enjoy the new laws. For instance, the high-income have a greater advantage in the standard deductions increasing drastically that reduces their Adjusted Gross Income more. This set of the class also takes advantage of the Child Tax Credit compared to the low-income families. This is due to the fact that the income limits to claim the credit have been raised.</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 xml:space="preserve">In conclusion, the changes in the tax laws have its impacts differently depending on the level of business and income capabilities. For the low-income and those trying to apply for the </w:t>
      </w:r>
      <w:r w:rsidRPr="005D132F">
        <w:rPr>
          <w:rFonts w:ascii="Times New Roman" w:hAnsi="Times New Roman" w:cs="Times New Roman"/>
          <w:sz w:val="24"/>
          <w:szCs w:val="24"/>
        </w:rPr>
        <w:lastRenderedPageBreak/>
        <w:t>medical and health insurance in various states, it is a burden. Hence, they are affected negatively by the changes in the taxes. However, multinational business entities it is a great relief in taxes since the taxes have been reduced from 35% to 21%. The high-income families have a lot to celebrate since they can claim various deductions and have the advantage of other credit like Child Tax Credit.</w:t>
      </w:r>
    </w:p>
    <w:p w:rsidR="005D132F" w:rsidRDefault="00EA1D97" w:rsidP="005D132F">
      <w:pPr>
        <w:tabs>
          <w:tab w:val="left" w:pos="7185"/>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EA1D97">
      <w:pPr>
        <w:tabs>
          <w:tab w:val="left" w:pos="718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1D97" w:rsidRPr="00EA1D97" w:rsidRDefault="00EA1D97" w:rsidP="00EA1D97">
      <w:pPr>
        <w:tabs>
          <w:tab w:val="left" w:pos="7185"/>
        </w:tabs>
        <w:spacing w:after="0" w:line="480" w:lineRule="auto"/>
        <w:ind w:left="720" w:hanging="720"/>
        <w:rPr>
          <w:rFonts w:ascii="Times New Roman" w:hAnsi="Times New Roman" w:cs="Times New Roman"/>
          <w:sz w:val="24"/>
          <w:szCs w:val="24"/>
        </w:rPr>
      </w:pPr>
      <w:proofErr w:type="spellStart"/>
      <w:proofErr w:type="gramStart"/>
      <w:r w:rsidRPr="00EA1D97">
        <w:rPr>
          <w:rFonts w:ascii="Times New Roman" w:hAnsi="Times New Roman" w:cs="Times New Roman"/>
          <w:sz w:val="24"/>
          <w:szCs w:val="24"/>
        </w:rPr>
        <w:t>Derousseau</w:t>
      </w:r>
      <w:proofErr w:type="spellEnd"/>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R, </w:t>
      </w:r>
      <w:proofErr w:type="spellStart"/>
      <w:r w:rsidRPr="00EA1D97">
        <w:rPr>
          <w:rFonts w:ascii="Times New Roman" w:hAnsi="Times New Roman" w:cs="Times New Roman"/>
          <w:sz w:val="24"/>
          <w:szCs w:val="24"/>
        </w:rPr>
        <w:t>Mishkin</w:t>
      </w:r>
      <w:proofErr w:type="spellEnd"/>
      <w:r w:rsidRPr="00EA1D97">
        <w:rPr>
          <w:rFonts w:ascii="Times New Roman" w:hAnsi="Times New Roman" w:cs="Times New Roman"/>
          <w:sz w:val="24"/>
          <w:szCs w:val="24"/>
        </w:rPr>
        <w:t xml:space="preserve">. </w:t>
      </w:r>
      <w:proofErr w:type="gramStart"/>
      <w:r w:rsidRPr="00EA1D97">
        <w:rPr>
          <w:rFonts w:ascii="Times New Roman" w:hAnsi="Times New Roman" w:cs="Times New Roman"/>
          <w:sz w:val="24"/>
          <w:szCs w:val="24"/>
        </w:rPr>
        <w:t xml:space="preserve">S, </w:t>
      </w:r>
      <w:proofErr w:type="spellStart"/>
      <w:r w:rsidRPr="00EA1D97">
        <w:rPr>
          <w:rFonts w:ascii="Times New Roman" w:hAnsi="Times New Roman" w:cs="Times New Roman"/>
          <w:sz w:val="24"/>
          <w:szCs w:val="24"/>
        </w:rPr>
        <w:t>Mulhere.K</w:t>
      </w:r>
      <w:proofErr w:type="spellEnd"/>
      <w:r w:rsidRPr="00EA1D97">
        <w:rPr>
          <w:rFonts w:ascii="Times New Roman" w:hAnsi="Times New Roman" w:cs="Times New Roman"/>
          <w:sz w:val="24"/>
          <w:szCs w:val="24"/>
        </w:rPr>
        <w:t xml:space="preserve"> &amp; Salisbury.</w:t>
      </w:r>
      <w:proofErr w:type="gramEnd"/>
      <w:r w:rsidRPr="00EA1D97">
        <w:rPr>
          <w:rFonts w:ascii="Times New Roman" w:hAnsi="Times New Roman" w:cs="Times New Roman"/>
          <w:sz w:val="24"/>
          <w:szCs w:val="24"/>
        </w:rPr>
        <w:t xml:space="preserve"> I. (April 2, 2018). Tax Day Is Fast Approaching. Here Are All the Ways the New Tax Law Affects You. </w:t>
      </w:r>
      <w:proofErr w:type="gramStart"/>
      <w:r w:rsidRPr="00EA1D97">
        <w:rPr>
          <w:rFonts w:ascii="Times New Roman" w:hAnsi="Times New Roman" w:cs="Times New Roman"/>
          <w:i/>
          <w:sz w:val="24"/>
          <w:szCs w:val="24"/>
        </w:rPr>
        <w:t>Money</w:t>
      </w:r>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Retrieved from http://time.com/money/5222840/tax-day-tax-law-changes/</w:t>
      </w:r>
    </w:p>
    <w:p w:rsidR="00EA1D97" w:rsidRPr="00EA1D97" w:rsidRDefault="00EA1D97" w:rsidP="00EA1D97">
      <w:pPr>
        <w:tabs>
          <w:tab w:val="left" w:pos="7185"/>
        </w:tabs>
        <w:spacing w:after="0" w:line="480" w:lineRule="auto"/>
        <w:ind w:left="720" w:hanging="720"/>
        <w:rPr>
          <w:rFonts w:ascii="Times New Roman" w:hAnsi="Times New Roman" w:cs="Times New Roman"/>
          <w:sz w:val="24"/>
          <w:szCs w:val="24"/>
        </w:rPr>
      </w:pPr>
      <w:proofErr w:type="gramStart"/>
      <w:r w:rsidRPr="00EA1D97">
        <w:rPr>
          <w:rFonts w:ascii="Times New Roman" w:hAnsi="Times New Roman" w:cs="Times New Roman"/>
          <w:sz w:val="24"/>
          <w:szCs w:val="24"/>
        </w:rPr>
        <w:t>Drucker.</w:t>
      </w:r>
      <w:proofErr w:type="gramEnd"/>
      <w:r w:rsidRPr="00EA1D97">
        <w:rPr>
          <w:rFonts w:ascii="Times New Roman" w:hAnsi="Times New Roman" w:cs="Times New Roman"/>
          <w:sz w:val="24"/>
          <w:szCs w:val="24"/>
        </w:rPr>
        <w:t xml:space="preserve"> </w:t>
      </w:r>
      <w:proofErr w:type="gramStart"/>
      <w:r w:rsidRPr="00EA1D97">
        <w:rPr>
          <w:rFonts w:ascii="Times New Roman" w:hAnsi="Times New Roman" w:cs="Times New Roman"/>
          <w:sz w:val="24"/>
          <w:szCs w:val="24"/>
        </w:rPr>
        <w:t xml:space="preserve">J. &amp; </w:t>
      </w:r>
      <w:proofErr w:type="spellStart"/>
      <w:r w:rsidRPr="00EA1D97">
        <w:rPr>
          <w:rFonts w:ascii="Times New Roman" w:hAnsi="Times New Roman" w:cs="Times New Roman"/>
          <w:sz w:val="24"/>
          <w:szCs w:val="24"/>
        </w:rPr>
        <w:t>Rappeport</w:t>
      </w:r>
      <w:proofErr w:type="spellEnd"/>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A. (December 16, 2017). </w:t>
      </w:r>
      <w:proofErr w:type="gramStart"/>
      <w:r w:rsidRPr="00EA1D97">
        <w:rPr>
          <w:rFonts w:ascii="Times New Roman" w:hAnsi="Times New Roman" w:cs="Times New Roman"/>
          <w:sz w:val="24"/>
          <w:szCs w:val="24"/>
        </w:rPr>
        <w:t>The Tax Bill’s Winners and Losers.</w:t>
      </w:r>
      <w:proofErr w:type="gramEnd"/>
      <w:r w:rsidRPr="00EA1D97">
        <w:rPr>
          <w:rFonts w:ascii="Times New Roman" w:hAnsi="Times New Roman" w:cs="Times New Roman"/>
          <w:sz w:val="24"/>
          <w:szCs w:val="24"/>
        </w:rPr>
        <w:t xml:space="preserve"> </w:t>
      </w:r>
      <w:proofErr w:type="gramStart"/>
      <w:r w:rsidRPr="00EA1D97">
        <w:rPr>
          <w:rFonts w:ascii="Times New Roman" w:hAnsi="Times New Roman" w:cs="Times New Roman"/>
          <w:i/>
          <w:sz w:val="24"/>
          <w:szCs w:val="24"/>
        </w:rPr>
        <w:t>The New York Times</w:t>
      </w:r>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Retrieved from </w:t>
      </w:r>
      <w:hyperlink r:id="rId7" w:history="1">
        <w:r w:rsidRPr="00EA1D97">
          <w:rPr>
            <w:rStyle w:val="Hyperlink"/>
            <w:rFonts w:ascii="Times New Roman" w:hAnsi="Times New Roman" w:cs="Times New Roman"/>
            <w:color w:val="auto"/>
            <w:sz w:val="24"/>
            <w:szCs w:val="24"/>
            <w:u w:val="none"/>
          </w:rPr>
          <w:t>https://www.nytimes.com/2017/12/16/business/the-winners-and-losers-in-the-tax-bill.html</w:t>
        </w:r>
      </w:hyperlink>
    </w:p>
    <w:p w:rsidR="00EA1D97" w:rsidRPr="00EA1D97" w:rsidRDefault="00EA1D97" w:rsidP="00EA1D97">
      <w:pPr>
        <w:tabs>
          <w:tab w:val="left" w:pos="7185"/>
        </w:tabs>
        <w:spacing w:after="0" w:line="480" w:lineRule="auto"/>
        <w:ind w:left="720" w:hanging="720"/>
        <w:rPr>
          <w:rFonts w:ascii="Times New Roman" w:hAnsi="Times New Roman" w:cs="Times New Roman"/>
          <w:sz w:val="24"/>
          <w:szCs w:val="24"/>
        </w:rPr>
      </w:pPr>
      <w:r w:rsidRPr="00EA1D97">
        <w:rPr>
          <w:rFonts w:ascii="Times New Roman" w:hAnsi="Times New Roman" w:cs="Times New Roman"/>
          <w:sz w:val="24"/>
          <w:szCs w:val="24"/>
        </w:rPr>
        <w:t xml:space="preserve">Martin. </w:t>
      </w:r>
      <w:proofErr w:type="gramStart"/>
      <w:r w:rsidRPr="00EA1D97">
        <w:rPr>
          <w:rFonts w:ascii="Times New Roman" w:hAnsi="Times New Roman" w:cs="Times New Roman"/>
          <w:sz w:val="24"/>
          <w:szCs w:val="24"/>
        </w:rPr>
        <w:t>S. (May 18, 2018).</w:t>
      </w:r>
      <w:proofErr w:type="gramEnd"/>
      <w:r w:rsidRPr="00EA1D97">
        <w:rPr>
          <w:rFonts w:ascii="Times New Roman" w:hAnsi="Times New Roman" w:cs="Times New Roman"/>
          <w:sz w:val="24"/>
          <w:szCs w:val="24"/>
        </w:rPr>
        <w:t xml:space="preserve"> A Summary of 2018 tax Changes. </w:t>
      </w:r>
      <w:proofErr w:type="gramStart"/>
      <w:r w:rsidRPr="00EA1D97">
        <w:rPr>
          <w:rFonts w:ascii="Times New Roman" w:hAnsi="Times New Roman" w:cs="Times New Roman"/>
          <w:i/>
          <w:sz w:val="24"/>
          <w:szCs w:val="24"/>
        </w:rPr>
        <w:t>Purposeful Financial&amp; Legacy Planning</w:t>
      </w:r>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Retrieved from http://www.purposefulfinancialplanning.com/blog-01/summary-2018-tax-changes</w:t>
      </w:r>
    </w:p>
    <w:sectPr w:rsidR="00EA1D97" w:rsidRPr="00EA1D97" w:rsidSect="005D13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F62" w:rsidRDefault="00253F62" w:rsidP="005D132F">
      <w:pPr>
        <w:spacing w:after="0" w:line="240" w:lineRule="auto"/>
      </w:pPr>
      <w:r>
        <w:separator/>
      </w:r>
    </w:p>
  </w:endnote>
  <w:endnote w:type="continuationSeparator" w:id="0">
    <w:p w:rsidR="00253F62" w:rsidRDefault="00253F62" w:rsidP="005D1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F62" w:rsidRDefault="00253F62" w:rsidP="005D132F">
      <w:pPr>
        <w:spacing w:after="0" w:line="240" w:lineRule="auto"/>
      </w:pPr>
      <w:r>
        <w:separator/>
      </w:r>
    </w:p>
  </w:footnote>
  <w:footnote w:type="continuationSeparator" w:id="0">
    <w:p w:rsidR="00253F62" w:rsidRDefault="00253F62" w:rsidP="005D13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32F" w:rsidRPr="005D132F" w:rsidRDefault="005D132F" w:rsidP="005D132F">
    <w:pPr>
      <w:pStyle w:val="Header"/>
      <w:tabs>
        <w:tab w:val="left" w:pos="7245"/>
      </w:tabs>
      <w:rPr>
        <w:rFonts w:ascii="Times New Roman" w:hAnsi="Times New Roman" w:cs="Times New Roman"/>
        <w:sz w:val="24"/>
        <w:szCs w:val="24"/>
      </w:rPr>
    </w:pPr>
    <w:r>
      <w:rPr>
        <w:rFonts w:ascii="Times New Roman" w:hAnsi="Times New Roman" w:cs="Times New Roman"/>
        <w:sz w:val="24"/>
        <w:szCs w:val="24"/>
      </w:rPr>
      <w:t xml:space="preserve">AMERICAN TAX LAW CHANGES </w:t>
    </w:r>
    <w:r>
      <w:rPr>
        <w:rFonts w:ascii="Times New Roman" w:hAnsi="Times New Roman" w:cs="Times New Roman"/>
        <w:sz w:val="24"/>
        <w:szCs w:val="24"/>
      </w:rPr>
      <w:tab/>
    </w:r>
    <w:r w:rsidRPr="005D132F">
      <w:rPr>
        <w:rFonts w:ascii="Times New Roman" w:hAnsi="Times New Roman" w:cs="Times New Roman"/>
        <w:sz w:val="24"/>
        <w:szCs w:val="24"/>
      </w:rPr>
      <w:tab/>
    </w:r>
    <w:r w:rsidRPr="005D132F">
      <w:rPr>
        <w:rFonts w:ascii="Times New Roman" w:hAnsi="Times New Roman" w:cs="Times New Roman"/>
        <w:sz w:val="24"/>
        <w:szCs w:val="24"/>
      </w:rPr>
      <w:tab/>
    </w:r>
    <w:r>
      <w:rPr>
        <w:rFonts w:ascii="Times New Roman" w:hAnsi="Times New Roman" w:cs="Times New Roman"/>
        <w:sz w:val="24"/>
        <w:szCs w:val="24"/>
      </w:rPr>
      <w:t xml:space="preserve">              </w:t>
    </w:r>
    <w:r w:rsidRPr="005D132F">
      <w:rPr>
        <w:rFonts w:ascii="Times New Roman" w:hAnsi="Times New Roman" w:cs="Times New Roman"/>
        <w:sz w:val="24"/>
        <w:szCs w:val="24"/>
      </w:rPr>
      <w:fldChar w:fldCharType="begin"/>
    </w:r>
    <w:r w:rsidRPr="005D132F">
      <w:rPr>
        <w:rFonts w:ascii="Times New Roman" w:hAnsi="Times New Roman" w:cs="Times New Roman"/>
        <w:sz w:val="24"/>
        <w:szCs w:val="24"/>
      </w:rPr>
      <w:instrText xml:space="preserve"> PAGE   \* MERGEFORMAT </w:instrText>
    </w:r>
    <w:r w:rsidRPr="005D132F">
      <w:rPr>
        <w:rFonts w:ascii="Times New Roman" w:hAnsi="Times New Roman" w:cs="Times New Roman"/>
        <w:sz w:val="24"/>
        <w:szCs w:val="24"/>
      </w:rPr>
      <w:fldChar w:fldCharType="separate"/>
    </w:r>
    <w:r w:rsidR="0066740C">
      <w:rPr>
        <w:rFonts w:ascii="Times New Roman" w:hAnsi="Times New Roman" w:cs="Times New Roman"/>
        <w:noProof/>
        <w:sz w:val="24"/>
        <w:szCs w:val="24"/>
      </w:rPr>
      <w:t>2</w:t>
    </w:r>
    <w:r w:rsidRPr="005D132F">
      <w:rPr>
        <w:rFonts w:ascii="Times New Roman" w:hAnsi="Times New Roman" w:cs="Times New Roman"/>
        <w:noProof/>
        <w:sz w:val="24"/>
        <w:szCs w:val="24"/>
      </w:rPr>
      <w:fldChar w:fldCharType="end"/>
    </w:r>
  </w:p>
  <w:p w:rsidR="005D132F" w:rsidRDefault="005D13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32F" w:rsidRPr="005D132F" w:rsidRDefault="005D132F" w:rsidP="005D132F">
    <w:pPr>
      <w:pStyle w:val="Header"/>
      <w:tabs>
        <w:tab w:val="left" w:pos="7245"/>
        <w:tab w:val="left" w:pos="9945"/>
      </w:tabs>
      <w:rPr>
        <w:rFonts w:ascii="Times New Roman" w:hAnsi="Times New Roman" w:cs="Times New Roman"/>
        <w:sz w:val="24"/>
        <w:szCs w:val="24"/>
      </w:rPr>
    </w:pPr>
    <w:r w:rsidRPr="005D132F">
      <w:rPr>
        <w:rFonts w:ascii="Times New Roman" w:hAnsi="Times New Roman" w:cs="Times New Roman"/>
        <w:sz w:val="24"/>
        <w:szCs w:val="24"/>
      </w:rPr>
      <w:t xml:space="preserve">Running </w:t>
    </w:r>
    <w:r>
      <w:rPr>
        <w:rFonts w:ascii="Times New Roman" w:hAnsi="Times New Roman" w:cs="Times New Roman"/>
        <w:sz w:val="24"/>
        <w:szCs w:val="24"/>
      </w:rPr>
      <w:t xml:space="preserve">head: AMERICAN TAX LAW CHANGES </w:t>
    </w:r>
    <w:r>
      <w:rPr>
        <w:rFonts w:ascii="Times New Roman" w:hAnsi="Times New Roman" w:cs="Times New Roman"/>
        <w:sz w:val="24"/>
        <w:szCs w:val="24"/>
      </w:rPr>
      <w:tab/>
    </w:r>
    <w:r>
      <w:rPr>
        <w:rFonts w:ascii="Times New Roman" w:hAnsi="Times New Roman" w:cs="Times New Roman"/>
        <w:sz w:val="24"/>
        <w:szCs w:val="24"/>
      </w:rPr>
      <w:tab/>
    </w:r>
    <w:r w:rsidRPr="005D132F">
      <w:rPr>
        <w:rFonts w:ascii="Times New Roman" w:hAnsi="Times New Roman" w:cs="Times New Roman"/>
        <w:sz w:val="24"/>
        <w:szCs w:val="24"/>
      </w:rPr>
      <w:fldChar w:fldCharType="begin"/>
    </w:r>
    <w:r w:rsidRPr="005D132F">
      <w:rPr>
        <w:rFonts w:ascii="Times New Roman" w:hAnsi="Times New Roman" w:cs="Times New Roman"/>
        <w:sz w:val="24"/>
        <w:szCs w:val="24"/>
      </w:rPr>
      <w:instrText xml:space="preserve"> PAGE   \* MERGEFORMAT </w:instrText>
    </w:r>
    <w:r w:rsidRPr="005D132F">
      <w:rPr>
        <w:rFonts w:ascii="Times New Roman" w:hAnsi="Times New Roman" w:cs="Times New Roman"/>
        <w:sz w:val="24"/>
        <w:szCs w:val="24"/>
      </w:rPr>
      <w:fldChar w:fldCharType="separate"/>
    </w:r>
    <w:r w:rsidR="00C33648">
      <w:rPr>
        <w:rFonts w:ascii="Times New Roman" w:hAnsi="Times New Roman" w:cs="Times New Roman"/>
        <w:noProof/>
        <w:sz w:val="24"/>
        <w:szCs w:val="24"/>
      </w:rPr>
      <w:t>1</w:t>
    </w:r>
    <w:r w:rsidRPr="005D132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08E"/>
    <w:rsid w:val="00232003"/>
    <w:rsid w:val="00253F62"/>
    <w:rsid w:val="004B4F51"/>
    <w:rsid w:val="00581E12"/>
    <w:rsid w:val="005D132F"/>
    <w:rsid w:val="005D3719"/>
    <w:rsid w:val="0066740C"/>
    <w:rsid w:val="007A4C45"/>
    <w:rsid w:val="0080488A"/>
    <w:rsid w:val="00967593"/>
    <w:rsid w:val="00997929"/>
    <w:rsid w:val="00AF5C19"/>
    <w:rsid w:val="00B75775"/>
    <w:rsid w:val="00C33648"/>
    <w:rsid w:val="00E06304"/>
    <w:rsid w:val="00E401DB"/>
    <w:rsid w:val="00EA1D97"/>
    <w:rsid w:val="00EC108E"/>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D1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32F"/>
  </w:style>
  <w:style w:type="paragraph" w:styleId="Footer">
    <w:name w:val="footer"/>
    <w:basedOn w:val="Normal"/>
    <w:link w:val="FooterChar"/>
    <w:uiPriority w:val="99"/>
    <w:unhideWhenUsed/>
    <w:rsid w:val="005D1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32F"/>
  </w:style>
  <w:style w:type="character" w:styleId="Hyperlink">
    <w:name w:val="Hyperlink"/>
    <w:basedOn w:val="DefaultParagraphFont"/>
    <w:uiPriority w:val="99"/>
    <w:unhideWhenUsed/>
    <w:rsid w:val="00EA1D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D1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32F"/>
  </w:style>
  <w:style w:type="paragraph" w:styleId="Footer">
    <w:name w:val="footer"/>
    <w:basedOn w:val="Normal"/>
    <w:link w:val="FooterChar"/>
    <w:uiPriority w:val="99"/>
    <w:unhideWhenUsed/>
    <w:rsid w:val="005D1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32F"/>
  </w:style>
  <w:style w:type="character" w:styleId="Hyperlink">
    <w:name w:val="Hyperlink"/>
    <w:basedOn w:val="DefaultParagraphFont"/>
    <w:uiPriority w:val="99"/>
    <w:unhideWhenUsed/>
    <w:rsid w:val="00EA1D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17/12/16/business/the-winners-and-losers-in-the-tax-bill.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2018-08-13T11:14:00Z</dcterms:created>
  <dcterms:modified xsi:type="dcterms:W3CDTF">2018-08-13T11:14:00Z</dcterms:modified>
</cp:coreProperties>
</file>